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E7803" w14:textId="77777777" w:rsidR="00AF5285" w:rsidRPr="00AF5285" w:rsidRDefault="00AF5285" w:rsidP="00AF5285">
      <w:pPr>
        <w:spacing w:before="240" w:after="120" w:line="780" w:lineRule="atLeast"/>
        <w:outlineLvl w:val="0"/>
        <w:rPr>
          <w:rFonts w:ascii="Source Sans Pro" w:eastAsia="Times New Roman" w:hAnsi="Source Sans Pro" w:cs="Arial"/>
          <w:b/>
          <w:bCs/>
          <w:color w:val="212121"/>
          <w:spacing w:val="-12"/>
          <w:kern w:val="36"/>
          <w:sz w:val="60"/>
          <w:szCs w:val="60"/>
          <w:lang w:val="en"/>
        </w:rPr>
      </w:pPr>
      <w:r w:rsidRPr="00AF5285">
        <w:rPr>
          <w:rFonts w:ascii="Source Sans Pro" w:eastAsia="Times New Roman" w:hAnsi="Source Sans Pro" w:cs="Arial"/>
          <w:b/>
          <w:bCs/>
          <w:color w:val="212121"/>
          <w:spacing w:val="-12"/>
          <w:kern w:val="36"/>
          <w:sz w:val="60"/>
          <w:szCs w:val="60"/>
          <w:lang w:val="en"/>
        </w:rPr>
        <w:t xml:space="preserve">Coronavirus Food Assistance Program 2 for Livestock Producers </w:t>
      </w:r>
    </w:p>
    <w:p w14:paraId="4CCEF20A" w14:textId="77777777" w:rsidR="00AF5285" w:rsidRPr="00AF5285" w:rsidRDefault="00AF5285" w:rsidP="00AF5285">
      <w:pPr>
        <w:spacing w:before="240" w:line="525" w:lineRule="atLeast"/>
        <w:rPr>
          <w:rFonts w:ascii="Merriweather" w:eastAsia="Times New Roman" w:hAnsi="Merriweather" w:cs="Arial"/>
          <w:color w:val="212121"/>
          <w:sz w:val="30"/>
          <w:szCs w:val="30"/>
          <w:lang w:val="en"/>
        </w:rPr>
      </w:pPr>
      <w:r w:rsidRPr="00AF5285">
        <w:rPr>
          <w:rFonts w:ascii="Merriweather" w:eastAsia="Times New Roman" w:hAnsi="Merriweather" w:cs="Arial"/>
          <w:color w:val="212121"/>
          <w:sz w:val="30"/>
          <w:szCs w:val="30"/>
          <w:lang w:val="en"/>
        </w:rPr>
        <w:t>Are you a livestock producer whose operation has been directly impacted by the coronavirus pandemic? USDA is implementing Coronavirus Food Assistance Program 2 for agricultural producers who continue to face market disruptions and associated costs because of COVID-19.</w:t>
      </w:r>
    </w:p>
    <w:p w14:paraId="3A285980" w14:textId="77777777" w:rsidR="00AF5285" w:rsidRPr="00AF5285" w:rsidRDefault="00AF5285" w:rsidP="00AF5285">
      <w:pPr>
        <w:spacing w:before="240" w:after="240" w:line="240" w:lineRule="auto"/>
        <w:rPr>
          <w:rFonts w:ascii="Merriweather" w:eastAsia="Times New Roman" w:hAnsi="Merriweather" w:cs="Arial"/>
          <w:color w:val="212121"/>
          <w:sz w:val="27"/>
          <w:szCs w:val="27"/>
          <w:lang w:val="en"/>
        </w:rPr>
      </w:pPr>
      <w:r w:rsidRPr="00AF5285">
        <w:rPr>
          <w:rFonts w:ascii="Merriweather" w:eastAsia="Times New Roman" w:hAnsi="Merriweather" w:cs="Arial"/>
          <w:color w:val="212121"/>
          <w:sz w:val="27"/>
          <w:szCs w:val="27"/>
          <w:lang w:val="en"/>
        </w:rPr>
        <w:t xml:space="preserve">Coronavirus Food Assistance Program 2, or CFAP 2, will provide producers with financial assistance that gives them the ability to absorb some of the increased marketing costs associated with the COVID-19 pandemic. USDA will accept CFAP 2 applications from September 21, 2020 through December 11, 2020. Learn more at </w:t>
      </w:r>
      <w:hyperlink r:id="rId5" w:history="1">
        <w:r w:rsidRPr="00AF5285">
          <w:rPr>
            <w:rFonts w:ascii="Merriweather" w:eastAsia="Times New Roman" w:hAnsi="Merriweather" w:cs="Arial"/>
            <w:color w:val="006546"/>
            <w:sz w:val="27"/>
            <w:szCs w:val="27"/>
            <w:u w:val="single"/>
            <w:lang w:val="en"/>
          </w:rPr>
          <w:t>farmers.gov/</w:t>
        </w:r>
        <w:proofErr w:type="spellStart"/>
        <w:r w:rsidRPr="00AF5285">
          <w:rPr>
            <w:rFonts w:ascii="Merriweather" w:eastAsia="Times New Roman" w:hAnsi="Merriweather" w:cs="Arial"/>
            <w:color w:val="006546"/>
            <w:sz w:val="27"/>
            <w:szCs w:val="27"/>
            <w:u w:val="single"/>
            <w:lang w:val="en"/>
          </w:rPr>
          <w:t>cfap</w:t>
        </w:r>
        <w:proofErr w:type="spellEnd"/>
      </w:hyperlink>
      <w:r w:rsidRPr="00AF5285">
        <w:rPr>
          <w:rFonts w:ascii="Merriweather" w:eastAsia="Times New Roman" w:hAnsi="Merriweather" w:cs="Arial"/>
          <w:color w:val="212121"/>
          <w:sz w:val="27"/>
          <w:szCs w:val="27"/>
          <w:lang w:val="en"/>
        </w:rPr>
        <w:t>.</w:t>
      </w:r>
    </w:p>
    <w:p w14:paraId="38FE649C" w14:textId="77777777" w:rsidR="00AF5285" w:rsidRPr="00AF5285" w:rsidRDefault="00AF5285" w:rsidP="00AF5285">
      <w:pPr>
        <w:spacing w:before="240" w:after="240" w:line="240" w:lineRule="auto"/>
        <w:rPr>
          <w:rFonts w:ascii="Merriweather" w:eastAsia="Times New Roman" w:hAnsi="Merriweather" w:cs="Arial"/>
          <w:color w:val="212121"/>
          <w:sz w:val="27"/>
          <w:szCs w:val="27"/>
          <w:lang w:val="en"/>
        </w:rPr>
      </w:pPr>
      <w:r w:rsidRPr="00AF5285">
        <w:rPr>
          <w:rFonts w:ascii="Merriweather" w:eastAsia="Times New Roman" w:hAnsi="Merriweather" w:cs="Arial"/>
          <w:color w:val="212121"/>
          <w:sz w:val="27"/>
          <w:szCs w:val="27"/>
          <w:lang w:val="en"/>
        </w:rPr>
        <w:t> </w:t>
      </w:r>
    </w:p>
    <w:p w14:paraId="126677BC" w14:textId="77777777" w:rsidR="00AF5285" w:rsidRPr="00AF5285" w:rsidRDefault="00AF5285" w:rsidP="00AF5285">
      <w:pPr>
        <w:spacing w:before="240" w:after="120" w:line="585" w:lineRule="atLeast"/>
        <w:outlineLvl w:val="1"/>
        <w:rPr>
          <w:rFonts w:ascii="Source Sans Pro" w:eastAsia="Times New Roman" w:hAnsi="Source Sans Pro" w:cs="Arial"/>
          <w:b/>
          <w:bCs/>
          <w:color w:val="212121"/>
          <w:sz w:val="45"/>
          <w:szCs w:val="45"/>
          <w:lang w:val="en"/>
        </w:rPr>
      </w:pPr>
      <w:r w:rsidRPr="00AF5285">
        <w:rPr>
          <w:rFonts w:ascii="Source Sans Pro" w:eastAsia="Times New Roman" w:hAnsi="Source Sans Pro" w:cs="Arial"/>
          <w:b/>
          <w:bCs/>
          <w:color w:val="212121"/>
          <w:sz w:val="45"/>
          <w:szCs w:val="45"/>
          <w:lang w:val="en"/>
        </w:rPr>
        <w:t>Eligible Livestock Commodities</w:t>
      </w:r>
    </w:p>
    <w:p w14:paraId="000C3095" w14:textId="77777777" w:rsidR="00AF5285" w:rsidRPr="00AF5285" w:rsidRDefault="00AF5285" w:rsidP="00AF5285">
      <w:pPr>
        <w:spacing w:before="240" w:after="240" w:line="240" w:lineRule="auto"/>
        <w:rPr>
          <w:rFonts w:ascii="Merriweather" w:eastAsia="Times New Roman" w:hAnsi="Merriweather" w:cs="Arial"/>
          <w:color w:val="212121"/>
          <w:sz w:val="27"/>
          <w:szCs w:val="27"/>
          <w:lang w:val="en"/>
        </w:rPr>
      </w:pPr>
      <w:r w:rsidRPr="00AF5285">
        <w:rPr>
          <w:rFonts w:ascii="Merriweather" w:eastAsia="Times New Roman" w:hAnsi="Merriweather" w:cs="Arial"/>
          <w:color w:val="212121"/>
          <w:sz w:val="27"/>
          <w:szCs w:val="27"/>
          <w:lang w:val="en"/>
        </w:rPr>
        <w:t xml:space="preserve">Livestock eligible for CFAP 2 includes: beef cattle, hogs and pigs, and lambs and sheep. Additional specialty livestock commodities are also eligible, as described on </w:t>
      </w:r>
      <w:hyperlink r:id="rId6" w:history="1">
        <w:r w:rsidRPr="00AF5285">
          <w:rPr>
            <w:rFonts w:ascii="Merriweather" w:eastAsia="Times New Roman" w:hAnsi="Merriweather" w:cs="Arial"/>
            <w:color w:val="006546"/>
            <w:sz w:val="27"/>
            <w:szCs w:val="27"/>
            <w:u w:val="single"/>
            <w:lang w:val="en"/>
          </w:rPr>
          <w:t>farmers.gov/</w:t>
        </w:r>
        <w:proofErr w:type="spellStart"/>
        <w:r w:rsidRPr="00AF5285">
          <w:rPr>
            <w:rFonts w:ascii="Merriweather" w:eastAsia="Times New Roman" w:hAnsi="Merriweather" w:cs="Arial"/>
            <w:color w:val="006546"/>
            <w:sz w:val="27"/>
            <w:szCs w:val="27"/>
            <w:u w:val="single"/>
            <w:lang w:val="en"/>
          </w:rPr>
          <w:t>cfap</w:t>
        </w:r>
        <w:proofErr w:type="spellEnd"/>
        <w:r w:rsidRPr="00AF5285">
          <w:rPr>
            <w:rFonts w:ascii="Merriweather" w:eastAsia="Times New Roman" w:hAnsi="Merriweather" w:cs="Arial"/>
            <w:color w:val="006546"/>
            <w:sz w:val="27"/>
            <w:szCs w:val="27"/>
            <w:u w:val="single"/>
            <w:lang w:val="en"/>
          </w:rPr>
          <w:t>/specialty-livestock</w:t>
        </w:r>
      </w:hyperlink>
      <w:r w:rsidRPr="00AF5285">
        <w:rPr>
          <w:rFonts w:ascii="Merriweather" w:eastAsia="Times New Roman" w:hAnsi="Merriweather" w:cs="Arial"/>
          <w:color w:val="212121"/>
          <w:sz w:val="27"/>
          <w:szCs w:val="27"/>
          <w:lang w:val="en"/>
        </w:rPr>
        <w:t>.</w:t>
      </w:r>
    </w:p>
    <w:p w14:paraId="6EB069F7" w14:textId="77777777" w:rsidR="00AF5285" w:rsidRPr="00AF5285" w:rsidRDefault="00AF5285" w:rsidP="00AF5285">
      <w:pPr>
        <w:spacing w:before="240" w:after="240" w:line="240" w:lineRule="auto"/>
        <w:rPr>
          <w:rFonts w:ascii="Merriweather" w:eastAsia="Times New Roman" w:hAnsi="Merriweather" w:cs="Arial"/>
          <w:color w:val="212121"/>
          <w:sz w:val="27"/>
          <w:szCs w:val="27"/>
          <w:lang w:val="en"/>
        </w:rPr>
      </w:pPr>
      <w:r w:rsidRPr="00AF5285">
        <w:rPr>
          <w:rFonts w:ascii="Merriweather" w:eastAsia="Times New Roman" w:hAnsi="Merriweather" w:cs="Arial"/>
          <w:color w:val="212121"/>
          <w:sz w:val="27"/>
          <w:szCs w:val="27"/>
          <w:lang w:val="en"/>
        </w:rPr>
        <w:t>All equine, animals raised for breeding stock, companion or comfort animals, pets, and animals raised for hunting or game purposes are ineligible for CFAP 2.</w:t>
      </w:r>
    </w:p>
    <w:p w14:paraId="00DE1E86" w14:textId="77777777" w:rsidR="00AF5285" w:rsidRPr="00AF5285" w:rsidRDefault="00AF5285" w:rsidP="00AF5285">
      <w:pPr>
        <w:spacing w:before="240" w:after="240" w:line="240" w:lineRule="auto"/>
        <w:rPr>
          <w:rFonts w:ascii="Merriweather" w:eastAsia="Times New Roman" w:hAnsi="Merriweather" w:cs="Arial"/>
          <w:color w:val="212121"/>
          <w:sz w:val="27"/>
          <w:szCs w:val="27"/>
          <w:lang w:val="en"/>
        </w:rPr>
      </w:pPr>
      <w:r w:rsidRPr="00AF5285">
        <w:rPr>
          <w:rFonts w:ascii="Merriweather" w:eastAsia="Times New Roman" w:hAnsi="Merriweather" w:cs="Arial"/>
          <w:color w:val="212121"/>
          <w:sz w:val="27"/>
          <w:szCs w:val="27"/>
          <w:lang w:val="en"/>
        </w:rPr>
        <w:t xml:space="preserve">CFAP 2 payments are available for eligible producers of livestock commodities categorized as price trigger commodities. Specifically, </w:t>
      </w:r>
      <w:r w:rsidRPr="00AF5285">
        <w:rPr>
          <w:rFonts w:ascii="Merriweather" w:eastAsia="Times New Roman" w:hAnsi="Merriweather" w:cs="Arial"/>
          <w:b/>
          <w:bCs/>
          <w:color w:val="212121"/>
          <w:sz w:val="27"/>
          <w:szCs w:val="27"/>
          <w:lang w:val="en"/>
        </w:rPr>
        <w:t>price trigger commodities</w:t>
      </w:r>
      <w:r w:rsidRPr="00AF5285">
        <w:rPr>
          <w:rFonts w:ascii="Merriweather" w:eastAsia="Times New Roman" w:hAnsi="Merriweather" w:cs="Arial"/>
          <w:color w:val="212121"/>
          <w:sz w:val="27"/>
          <w:szCs w:val="27"/>
          <w:lang w:val="en"/>
        </w:rPr>
        <w:t xml:space="preserve"> suffered a five percent-or-greater national price decline in a comparison of the average prices for the week of January 13-17, 2020, and July 27-31, 2020.</w:t>
      </w:r>
    </w:p>
    <w:p w14:paraId="6445AA42" w14:textId="4FD6E988" w:rsidR="00AF5285" w:rsidRDefault="00AF5285" w:rsidP="00AF5285">
      <w:pPr>
        <w:spacing w:before="240" w:after="240" w:line="240" w:lineRule="auto"/>
        <w:rPr>
          <w:rFonts w:ascii="Merriweather" w:eastAsia="Times New Roman" w:hAnsi="Merriweather" w:cs="Arial"/>
          <w:color w:val="212121"/>
          <w:sz w:val="27"/>
          <w:szCs w:val="27"/>
          <w:lang w:val="en"/>
        </w:rPr>
      </w:pPr>
      <w:r w:rsidRPr="00AF5285">
        <w:rPr>
          <w:rFonts w:ascii="Merriweather" w:eastAsia="Times New Roman" w:hAnsi="Merriweather" w:cs="Arial"/>
          <w:color w:val="212121"/>
          <w:sz w:val="27"/>
          <w:szCs w:val="27"/>
          <w:lang w:val="en"/>
        </w:rPr>
        <w:t> </w:t>
      </w:r>
    </w:p>
    <w:p w14:paraId="02C9F1EF" w14:textId="77777777" w:rsidR="00AF5285" w:rsidRPr="00AF5285" w:rsidRDefault="00AF5285" w:rsidP="00AF5285">
      <w:pPr>
        <w:spacing w:before="240" w:after="240" w:line="240" w:lineRule="auto"/>
        <w:rPr>
          <w:rFonts w:ascii="Merriweather" w:eastAsia="Times New Roman" w:hAnsi="Merriweather" w:cs="Arial"/>
          <w:color w:val="212121"/>
          <w:sz w:val="27"/>
          <w:szCs w:val="27"/>
          <w:lang w:val="en"/>
        </w:rPr>
      </w:pPr>
    </w:p>
    <w:p w14:paraId="5FA18CED" w14:textId="77777777" w:rsidR="00AF5285" w:rsidRPr="00AF5285" w:rsidRDefault="00AF5285" w:rsidP="00AF5285">
      <w:pPr>
        <w:spacing w:before="240" w:after="120" w:line="585" w:lineRule="atLeast"/>
        <w:outlineLvl w:val="1"/>
        <w:rPr>
          <w:rFonts w:ascii="Source Sans Pro" w:eastAsia="Times New Roman" w:hAnsi="Source Sans Pro" w:cs="Arial"/>
          <w:b/>
          <w:bCs/>
          <w:color w:val="212121"/>
          <w:sz w:val="45"/>
          <w:szCs w:val="45"/>
          <w:lang w:val="en"/>
        </w:rPr>
      </w:pPr>
      <w:r w:rsidRPr="00AF5285">
        <w:rPr>
          <w:rFonts w:ascii="Source Sans Pro" w:eastAsia="Times New Roman" w:hAnsi="Source Sans Pro" w:cs="Arial"/>
          <w:b/>
          <w:bCs/>
          <w:color w:val="212121"/>
          <w:sz w:val="45"/>
          <w:szCs w:val="45"/>
          <w:lang w:val="en"/>
        </w:rPr>
        <w:t>CFAP 2 Payments for Livestock</w:t>
      </w:r>
    </w:p>
    <w:p w14:paraId="44CA4805" w14:textId="2042E37F" w:rsidR="00AF5285" w:rsidRPr="00AF5285" w:rsidRDefault="00AF5285" w:rsidP="00AF5285">
      <w:pPr>
        <w:spacing w:before="240" w:after="240" w:line="240" w:lineRule="auto"/>
        <w:rPr>
          <w:rFonts w:ascii="Merriweather" w:eastAsia="Times New Roman" w:hAnsi="Merriweather" w:cs="Arial"/>
          <w:color w:val="212121"/>
          <w:sz w:val="27"/>
          <w:szCs w:val="27"/>
          <w:lang w:val="en"/>
        </w:rPr>
      </w:pPr>
      <w:r w:rsidRPr="00AF5285">
        <w:rPr>
          <w:rFonts w:ascii="Merriweather" w:eastAsia="Times New Roman" w:hAnsi="Merriweather" w:cs="Arial"/>
          <w:color w:val="212121"/>
          <w:sz w:val="27"/>
          <w:szCs w:val="27"/>
          <w:lang w:val="en"/>
        </w:rPr>
        <w:t>For beef cattle, payments will be equal to the highest owned inventory of eligible livestock, excluding breeding stock, on a date selected by the eligible producer from April 16, 2020, through August 31, 2020, multiplied by the CCC payment rate</w:t>
      </w:r>
      <w:r>
        <w:rPr>
          <w:rFonts w:ascii="Merriweather" w:eastAsia="Times New Roman" w:hAnsi="Merriweather" w:cs="Arial"/>
          <w:color w:val="212121"/>
          <w:sz w:val="27"/>
          <w:szCs w:val="27"/>
          <w:lang w:val="en"/>
        </w:rPr>
        <w:t xml:space="preserve"> of $55 per head</w:t>
      </w:r>
      <w:r w:rsidRPr="00AF5285">
        <w:rPr>
          <w:rFonts w:ascii="Merriweather" w:eastAsia="Times New Roman" w:hAnsi="Merriweather" w:cs="Arial"/>
          <w:color w:val="212121"/>
          <w:sz w:val="27"/>
          <w:szCs w:val="27"/>
          <w:lang w:val="en"/>
        </w:rPr>
        <w:t>.  </w:t>
      </w:r>
    </w:p>
    <w:p w14:paraId="1F39BFDC" w14:textId="77777777" w:rsidR="00AF5285" w:rsidRPr="00AF5285" w:rsidRDefault="00AF5285" w:rsidP="00AF5285">
      <w:pPr>
        <w:spacing w:before="240" w:after="120" w:line="585" w:lineRule="atLeast"/>
        <w:outlineLvl w:val="1"/>
        <w:rPr>
          <w:rFonts w:ascii="Source Sans Pro" w:eastAsia="Times New Roman" w:hAnsi="Source Sans Pro" w:cs="Arial"/>
          <w:b/>
          <w:bCs/>
          <w:color w:val="212121"/>
          <w:sz w:val="45"/>
          <w:szCs w:val="45"/>
          <w:lang w:val="en"/>
        </w:rPr>
      </w:pPr>
      <w:r w:rsidRPr="00AF5285">
        <w:rPr>
          <w:rFonts w:ascii="Source Sans Pro" w:eastAsia="Times New Roman" w:hAnsi="Source Sans Pro" w:cs="Arial"/>
          <w:b/>
          <w:bCs/>
          <w:color w:val="212121"/>
          <w:sz w:val="45"/>
          <w:szCs w:val="45"/>
          <w:lang w:val="en"/>
        </w:rPr>
        <w:t>Additional CFAP 2 Information</w:t>
      </w:r>
    </w:p>
    <w:p w14:paraId="05821ED0" w14:textId="77777777" w:rsidR="00AF5285" w:rsidRPr="00AF5285" w:rsidRDefault="00AF5285" w:rsidP="00AF5285">
      <w:pPr>
        <w:spacing w:before="240" w:after="240" w:line="240" w:lineRule="auto"/>
        <w:rPr>
          <w:rFonts w:ascii="Merriweather" w:eastAsia="Times New Roman" w:hAnsi="Merriweather" w:cs="Arial"/>
          <w:color w:val="212121"/>
          <w:sz w:val="27"/>
          <w:szCs w:val="27"/>
          <w:lang w:val="en"/>
        </w:rPr>
      </w:pPr>
      <w:r w:rsidRPr="00AF5285">
        <w:rPr>
          <w:rFonts w:ascii="Merriweather" w:eastAsia="Times New Roman" w:hAnsi="Merriweather" w:cs="Arial"/>
          <w:color w:val="212121"/>
          <w:sz w:val="27"/>
          <w:szCs w:val="27"/>
          <w:lang w:val="en"/>
        </w:rPr>
        <w:t xml:space="preserve">Farm Service Agency staff at local USDA Service Centers will work with producers to file CFAP 2 applications. Producers interested in one-on-one support with the CFAP 2 application can also call 877-508-8364 to speak directly with a USDA employee ready to </w:t>
      </w:r>
      <w:proofErr w:type="gramStart"/>
      <w:r w:rsidRPr="00AF5285">
        <w:rPr>
          <w:rFonts w:ascii="Merriweather" w:eastAsia="Times New Roman" w:hAnsi="Merriweather" w:cs="Arial"/>
          <w:color w:val="212121"/>
          <w:sz w:val="27"/>
          <w:szCs w:val="27"/>
          <w:lang w:val="en"/>
        </w:rPr>
        <w:t>offer assistance</w:t>
      </w:r>
      <w:proofErr w:type="gramEnd"/>
      <w:r w:rsidRPr="00AF5285">
        <w:rPr>
          <w:rFonts w:ascii="Merriweather" w:eastAsia="Times New Roman" w:hAnsi="Merriweather" w:cs="Arial"/>
          <w:color w:val="212121"/>
          <w:sz w:val="27"/>
          <w:szCs w:val="27"/>
          <w:lang w:val="en"/>
        </w:rPr>
        <w:t xml:space="preserve"> at our call center.</w:t>
      </w:r>
    </w:p>
    <w:p w14:paraId="6BE4B467" w14:textId="77777777" w:rsidR="00AF5285" w:rsidRPr="00AF5285" w:rsidRDefault="00AF5285" w:rsidP="00AF5285">
      <w:pPr>
        <w:spacing w:before="240" w:after="240" w:line="240" w:lineRule="auto"/>
        <w:rPr>
          <w:rFonts w:ascii="Merriweather" w:eastAsia="Times New Roman" w:hAnsi="Merriweather" w:cs="Arial"/>
          <w:color w:val="212121"/>
          <w:sz w:val="27"/>
          <w:szCs w:val="27"/>
          <w:lang w:val="en"/>
        </w:rPr>
      </w:pPr>
      <w:r w:rsidRPr="00AF5285">
        <w:rPr>
          <w:rFonts w:ascii="Merriweather" w:eastAsia="Times New Roman" w:hAnsi="Merriweather" w:cs="Arial"/>
          <w:color w:val="212121"/>
          <w:sz w:val="27"/>
          <w:szCs w:val="27"/>
          <w:lang w:val="en"/>
        </w:rPr>
        <w:t xml:space="preserve">Visit </w:t>
      </w:r>
      <w:hyperlink r:id="rId7" w:history="1">
        <w:r w:rsidRPr="00AF5285">
          <w:rPr>
            <w:rFonts w:ascii="Merriweather" w:eastAsia="Times New Roman" w:hAnsi="Merriweather" w:cs="Arial"/>
            <w:color w:val="006546"/>
            <w:sz w:val="27"/>
            <w:szCs w:val="27"/>
            <w:u w:val="single"/>
            <w:lang w:val="en"/>
          </w:rPr>
          <w:t>farmers.gov/</w:t>
        </w:r>
        <w:proofErr w:type="spellStart"/>
        <w:r w:rsidRPr="00AF5285">
          <w:rPr>
            <w:rFonts w:ascii="Merriweather" w:eastAsia="Times New Roman" w:hAnsi="Merriweather" w:cs="Arial"/>
            <w:color w:val="006546"/>
            <w:sz w:val="27"/>
            <w:szCs w:val="27"/>
            <w:u w:val="single"/>
            <w:lang w:val="en"/>
          </w:rPr>
          <w:t>cfap</w:t>
        </w:r>
        <w:proofErr w:type="spellEnd"/>
      </w:hyperlink>
      <w:r w:rsidRPr="00AF5285">
        <w:rPr>
          <w:rFonts w:ascii="Merriweather" w:eastAsia="Times New Roman" w:hAnsi="Merriweather" w:cs="Arial"/>
          <w:color w:val="212121"/>
          <w:sz w:val="27"/>
          <w:szCs w:val="27"/>
          <w:lang w:val="en"/>
        </w:rPr>
        <w:t xml:space="preserve"> for additional information on Coronavirus Food Assistance Program 2, other eligible commodities, CFAP 2 eligibility, payment limitations and structure, and how to apply</w:t>
      </w:r>
    </w:p>
    <w:p w14:paraId="3FE9BF04" w14:textId="77777777" w:rsidR="00373768" w:rsidRPr="00AF5285" w:rsidRDefault="00725818" w:rsidP="00AF5285"/>
    <w:sectPr w:rsidR="00373768" w:rsidRPr="00AF5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erriweather">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6348"/>
    <w:multiLevelType w:val="multilevel"/>
    <w:tmpl w:val="2722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00EA5"/>
    <w:multiLevelType w:val="multilevel"/>
    <w:tmpl w:val="10B2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E6EDF"/>
    <w:multiLevelType w:val="multilevel"/>
    <w:tmpl w:val="658A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285"/>
    <w:rsid w:val="004E31C5"/>
    <w:rsid w:val="00AA5F9F"/>
    <w:rsid w:val="00AF5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038376"/>
  <w15:chartTrackingRefBased/>
  <w15:docId w15:val="{0B648A56-7D24-4098-91DE-68298B9B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829146">
      <w:bodyDiv w:val="1"/>
      <w:marLeft w:val="0"/>
      <w:marRight w:val="0"/>
      <w:marTop w:val="0"/>
      <w:marBottom w:val="0"/>
      <w:divBdr>
        <w:top w:val="none" w:sz="0" w:space="0" w:color="auto"/>
        <w:left w:val="none" w:sz="0" w:space="0" w:color="auto"/>
        <w:bottom w:val="none" w:sz="0" w:space="0" w:color="auto"/>
        <w:right w:val="none" w:sz="0" w:space="0" w:color="auto"/>
      </w:divBdr>
      <w:divsChild>
        <w:div w:id="1188102287">
          <w:marLeft w:val="0"/>
          <w:marRight w:val="0"/>
          <w:marTop w:val="0"/>
          <w:marBottom w:val="0"/>
          <w:divBdr>
            <w:top w:val="none" w:sz="0" w:space="0" w:color="auto"/>
            <w:left w:val="none" w:sz="0" w:space="0" w:color="auto"/>
            <w:bottom w:val="none" w:sz="0" w:space="0" w:color="auto"/>
            <w:right w:val="none" w:sz="0" w:space="0" w:color="auto"/>
          </w:divBdr>
          <w:divsChild>
            <w:div w:id="725109384">
              <w:marLeft w:val="0"/>
              <w:marRight w:val="0"/>
              <w:marTop w:val="0"/>
              <w:marBottom w:val="0"/>
              <w:divBdr>
                <w:top w:val="none" w:sz="0" w:space="0" w:color="auto"/>
                <w:left w:val="none" w:sz="0" w:space="0" w:color="auto"/>
                <w:bottom w:val="none" w:sz="0" w:space="0" w:color="auto"/>
                <w:right w:val="none" w:sz="0" w:space="0" w:color="auto"/>
              </w:divBdr>
              <w:divsChild>
                <w:div w:id="173763726">
                  <w:marLeft w:val="0"/>
                  <w:marRight w:val="0"/>
                  <w:marTop w:val="0"/>
                  <w:marBottom w:val="0"/>
                  <w:divBdr>
                    <w:top w:val="none" w:sz="0" w:space="0" w:color="auto"/>
                    <w:left w:val="none" w:sz="0" w:space="0" w:color="auto"/>
                    <w:bottom w:val="none" w:sz="0" w:space="0" w:color="auto"/>
                    <w:right w:val="none" w:sz="0" w:space="0" w:color="auto"/>
                  </w:divBdr>
                </w:div>
              </w:divsChild>
            </w:div>
            <w:div w:id="1924995262">
              <w:marLeft w:val="0"/>
              <w:marRight w:val="0"/>
              <w:marTop w:val="0"/>
              <w:marBottom w:val="0"/>
              <w:divBdr>
                <w:top w:val="none" w:sz="0" w:space="0" w:color="auto"/>
                <w:left w:val="none" w:sz="0" w:space="0" w:color="auto"/>
                <w:bottom w:val="none" w:sz="0" w:space="0" w:color="auto"/>
                <w:right w:val="none" w:sz="0" w:space="0" w:color="auto"/>
              </w:divBdr>
              <w:divsChild>
                <w:div w:id="999846920">
                  <w:marLeft w:val="0"/>
                  <w:marRight w:val="0"/>
                  <w:marTop w:val="0"/>
                  <w:marBottom w:val="0"/>
                  <w:divBdr>
                    <w:top w:val="none" w:sz="0" w:space="0" w:color="auto"/>
                    <w:left w:val="none" w:sz="0" w:space="0" w:color="auto"/>
                    <w:bottom w:val="none" w:sz="0" w:space="0" w:color="auto"/>
                    <w:right w:val="none" w:sz="0" w:space="0" w:color="auto"/>
                  </w:divBdr>
                  <w:divsChild>
                    <w:div w:id="1122771574">
                      <w:marLeft w:val="0"/>
                      <w:marRight w:val="0"/>
                      <w:marTop w:val="0"/>
                      <w:marBottom w:val="0"/>
                      <w:divBdr>
                        <w:top w:val="none" w:sz="0" w:space="0" w:color="auto"/>
                        <w:left w:val="none" w:sz="0" w:space="0" w:color="auto"/>
                        <w:bottom w:val="none" w:sz="0" w:space="0" w:color="auto"/>
                        <w:right w:val="none" w:sz="0" w:space="0" w:color="auto"/>
                      </w:divBdr>
                      <w:divsChild>
                        <w:div w:id="2050494283">
                          <w:marLeft w:val="0"/>
                          <w:marRight w:val="0"/>
                          <w:marTop w:val="0"/>
                          <w:marBottom w:val="0"/>
                          <w:divBdr>
                            <w:top w:val="none" w:sz="0" w:space="0" w:color="auto"/>
                            <w:left w:val="none" w:sz="0" w:space="0" w:color="auto"/>
                            <w:bottom w:val="none" w:sz="0" w:space="0" w:color="auto"/>
                            <w:right w:val="none" w:sz="0" w:space="0" w:color="auto"/>
                          </w:divBdr>
                          <w:divsChild>
                            <w:div w:id="887763291">
                              <w:marLeft w:val="0"/>
                              <w:marRight w:val="0"/>
                              <w:marTop w:val="100"/>
                              <w:marBottom w:val="100"/>
                              <w:divBdr>
                                <w:top w:val="none" w:sz="0" w:space="0" w:color="auto"/>
                                <w:left w:val="none" w:sz="0" w:space="0" w:color="auto"/>
                                <w:bottom w:val="none" w:sz="0" w:space="0" w:color="auto"/>
                                <w:right w:val="none" w:sz="0" w:space="0" w:color="auto"/>
                              </w:divBdr>
                              <w:divsChild>
                                <w:div w:id="187199285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316152821">
                      <w:marLeft w:val="0"/>
                      <w:marRight w:val="0"/>
                      <w:marTop w:val="0"/>
                      <w:marBottom w:val="0"/>
                      <w:divBdr>
                        <w:top w:val="none" w:sz="0" w:space="0" w:color="auto"/>
                        <w:left w:val="none" w:sz="0" w:space="0" w:color="auto"/>
                        <w:bottom w:val="none" w:sz="0" w:space="0" w:color="auto"/>
                        <w:right w:val="none" w:sz="0" w:space="0" w:color="auto"/>
                      </w:divBdr>
                      <w:divsChild>
                        <w:div w:id="282005475">
                          <w:marLeft w:val="0"/>
                          <w:marRight w:val="0"/>
                          <w:marTop w:val="0"/>
                          <w:marBottom w:val="0"/>
                          <w:divBdr>
                            <w:top w:val="none" w:sz="0" w:space="0" w:color="auto"/>
                            <w:left w:val="none" w:sz="0" w:space="0" w:color="auto"/>
                            <w:bottom w:val="none" w:sz="0" w:space="0" w:color="auto"/>
                            <w:right w:val="none" w:sz="0" w:space="0" w:color="auto"/>
                          </w:divBdr>
                        </w:div>
                      </w:divsChild>
                    </w:div>
                    <w:div w:id="1794473893">
                      <w:marLeft w:val="0"/>
                      <w:marRight w:val="0"/>
                      <w:marTop w:val="0"/>
                      <w:marBottom w:val="0"/>
                      <w:divBdr>
                        <w:top w:val="none" w:sz="0" w:space="0" w:color="auto"/>
                        <w:left w:val="none" w:sz="0" w:space="0" w:color="auto"/>
                        <w:bottom w:val="none" w:sz="0" w:space="0" w:color="auto"/>
                        <w:right w:val="none" w:sz="0" w:space="0" w:color="auto"/>
                      </w:divBdr>
                      <w:divsChild>
                        <w:div w:id="252008040">
                          <w:marLeft w:val="0"/>
                          <w:marRight w:val="0"/>
                          <w:marTop w:val="0"/>
                          <w:marBottom w:val="0"/>
                          <w:divBdr>
                            <w:top w:val="none" w:sz="0" w:space="0" w:color="auto"/>
                            <w:left w:val="none" w:sz="0" w:space="0" w:color="auto"/>
                            <w:bottom w:val="none" w:sz="0" w:space="0" w:color="auto"/>
                            <w:right w:val="none" w:sz="0" w:space="0" w:color="auto"/>
                          </w:divBdr>
                        </w:div>
                      </w:divsChild>
                    </w:div>
                    <w:div w:id="583881378">
                      <w:marLeft w:val="0"/>
                      <w:marRight w:val="0"/>
                      <w:marTop w:val="0"/>
                      <w:marBottom w:val="0"/>
                      <w:divBdr>
                        <w:top w:val="none" w:sz="0" w:space="0" w:color="auto"/>
                        <w:left w:val="none" w:sz="0" w:space="0" w:color="auto"/>
                        <w:bottom w:val="none" w:sz="0" w:space="0" w:color="auto"/>
                        <w:right w:val="none" w:sz="0" w:space="0" w:color="auto"/>
                      </w:divBdr>
                      <w:divsChild>
                        <w:div w:id="727802818">
                          <w:marLeft w:val="0"/>
                          <w:marRight w:val="0"/>
                          <w:marTop w:val="0"/>
                          <w:marBottom w:val="0"/>
                          <w:divBdr>
                            <w:top w:val="none" w:sz="0" w:space="0" w:color="auto"/>
                            <w:left w:val="none" w:sz="0" w:space="0" w:color="auto"/>
                            <w:bottom w:val="none" w:sz="0" w:space="0" w:color="auto"/>
                            <w:right w:val="none" w:sz="0" w:space="0" w:color="auto"/>
                          </w:divBdr>
                        </w:div>
                      </w:divsChild>
                    </w:div>
                    <w:div w:id="778179563">
                      <w:marLeft w:val="0"/>
                      <w:marRight w:val="0"/>
                      <w:marTop w:val="0"/>
                      <w:marBottom w:val="0"/>
                      <w:divBdr>
                        <w:top w:val="none" w:sz="0" w:space="0" w:color="auto"/>
                        <w:left w:val="none" w:sz="0" w:space="0" w:color="auto"/>
                        <w:bottom w:val="none" w:sz="0" w:space="0" w:color="auto"/>
                        <w:right w:val="none" w:sz="0" w:space="0" w:color="auto"/>
                      </w:divBdr>
                      <w:divsChild>
                        <w:div w:id="87053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rmers.gov/cf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rmers.gov/cfap/specialty-livestock" TargetMode="External"/><Relationship Id="rId5" Type="http://schemas.openxmlformats.org/officeDocument/2006/relationships/hyperlink" Target="https://www.farmers.gov/cfa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McCain, Craig - FSA, Alexandria, LA</dc:creator>
  <cp:keywords/>
  <dc:description/>
  <cp:lastModifiedBy/>
  <cp:revision>1</cp:revision>
  <dcterms:created xsi:type="dcterms:W3CDTF">2020-09-23T15:52:00Z</dcterms:created>
</cp:coreProperties>
</file>